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Dagordning årsmöte 2019 Fräntorps Egnahemsförening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114300</wp:posOffset>
            </wp:positionV>
            <wp:extent cx="1814513" cy="18145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814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1) Mötets öppnande.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2) Val av mötesordförande.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3) Val av sekreterare för årsmötet.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4) Val av 2 justeringsmän tillika rösträknare för årsmötet. </w:t>
        <w:br w:type="textWrapping"/>
        <w:t xml:space="preserve">5) Mötets behöriga utlysande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6) Fastställande av dagordningen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7) Godkännande av styrelsens verksamhetsberättelse och ekonomiska berättelse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8) Godkännande av revisionsberättelse.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9) Ansvarsfrihet för styrelsen.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10) Fastställande av medlemsavgift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11) Val av ordförande/kassör växelvis vartannat år.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12) Val av ordinarie ledamöter.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13) Val av styrelsesuppleant på 2 år växelvis vartannat år.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14) Val av revisorer på 2 år.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15) Val av revisorsuppleant på 1 år.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16) Val av 2 ledamöter till valberedningen.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17) Beslut om arvoden och ersättningar.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18) Inkomna motioner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19) Övriga frågor.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20) Mötets avslutning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